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9747" w:type="dxa"/>
        <w:tblLook w:val="04A0" w:firstRow="1" w:lastRow="0" w:firstColumn="1" w:lastColumn="0" w:noHBand="0" w:noVBand="1"/>
      </w:tblPr>
      <w:tblGrid>
        <w:gridCol w:w="1606"/>
        <w:gridCol w:w="1964"/>
        <w:gridCol w:w="1273"/>
        <w:gridCol w:w="4904"/>
      </w:tblGrid>
      <w:tr w:rsidR="00C30574" w:rsidRPr="00CE79B4" w:rsidTr="00B50F35">
        <w:tc>
          <w:tcPr>
            <w:tcW w:w="1606" w:type="dxa"/>
          </w:tcPr>
          <w:p w:rsidR="00C30574" w:rsidRPr="00CE79B4" w:rsidRDefault="00C30574" w:rsidP="00B50F3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Projekt száma</w:t>
            </w:r>
          </w:p>
        </w:tc>
        <w:tc>
          <w:tcPr>
            <w:tcW w:w="1964" w:type="dxa"/>
          </w:tcPr>
          <w:p w:rsidR="00C30574" w:rsidRPr="00CE79B4" w:rsidRDefault="00C30574" w:rsidP="00B50F3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Felelős vezető</w:t>
            </w:r>
          </w:p>
        </w:tc>
        <w:tc>
          <w:tcPr>
            <w:tcW w:w="1273" w:type="dxa"/>
          </w:tcPr>
          <w:p w:rsidR="00C30574" w:rsidRPr="00CE79B4" w:rsidRDefault="00C30574" w:rsidP="00B50F3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időtartam </w:t>
            </w:r>
          </w:p>
        </w:tc>
        <w:tc>
          <w:tcPr>
            <w:tcW w:w="4904" w:type="dxa"/>
          </w:tcPr>
          <w:p w:rsidR="00C30574" w:rsidRPr="00CE79B4" w:rsidRDefault="00C30574" w:rsidP="00B50F3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célok</w:t>
            </w:r>
          </w:p>
        </w:tc>
      </w:tr>
      <w:tr w:rsidR="00C30574" w:rsidRPr="00CE79B4" w:rsidTr="00B50F35">
        <w:tc>
          <w:tcPr>
            <w:tcW w:w="1606" w:type="dxa"/>
          </w:tcPr>
          <w:p w:rsidR="00C30574" w:rsidRPr="00C30574" w:rsidRDefault="00C30574" w:rsidP="00C3057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</w:pP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005UJS-4/2021</w:t>
            </w:r>
          </w:p>
          <w:p w:rsidR="00C30574" w:rsidRPr="00C30574" w:rsidRDefault="00C30574" w:rsidP="00C3057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KEGA: 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„</w:t>
            </w:r>
            <w:r w:rsidRPr="00C30574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>Adaptácia a štandardizácia diagnostického nástroja DIFER na zisťovanie</w:t>
            </w:r>
            <w:r w:rsidRPr="00C3057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br/>
            </w:r>
            <w:r w:rsidRPr="00C30574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>aktuálnej vývinovej úrovne 4-8 ročných detí</w:t>
            </w:r>
            <w:r w:rsidRPr="00C30574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>”</w:t>
            </w:r>
          </w:p>
        </w:tc>
        <w:tc>
          <w:tcPr>
            <w:tcW w:w="1964" w:type="dxa"/>
          </w:tcPr>
          <w:p w:rsidR="00C30574" w:rsidRDefault="00C30574" w:rsidP="00C3057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</w:pP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prof. Dr. </w:t>
            </w:r>
            <w:proofErr w:type="spellStart"/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Krisztián</w:t>
            </w:r>
            <w:proofErr w:type="spellEnd"/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</w:t>
            </w:r>
            <w:proofErr w:type="spellStart"/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Józsa</w:t>
            </w:r>
            <w:proofErr w:type="spellEnd"/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PhD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. </w:t>
            </w:r>
          </w:p>
          <w:p w:rsidR="00C30574" w:rsidRPr="00C30574" w:rsidRDefault="00C30574" w:rsidP="00C3057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</w:pP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br/>
            </w:r>
          </w:p>
        </w:tc>
        <w:tc>
          <w:tcPr>
            <w:tcW w:w="1273" w:type="dxa"/>
          </w:tcPr>
          <w:p w:rsidR="00C30574" w:rsidRPr="00C30574" w:rsidRDefault="00C30574" w:rsidP="00C3057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</w:pP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2021 -2023</w:t>
            </w:r>
          </w:p>
        </w:tc>
        <w:tc>
          <w:tcPr>
            <w:tcW w:w="4904" w:type="dxa"/>
          </w:tcPr>
          <w:p w:rsidR="00C30574" w:rsidRPr="00C30574" w:rsidRDefault="00C30574" w:rsidP="00C30574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Zámerom projektu je rozšíriť paletu ponúk diagnostických stratégií detí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v </w:t>
            </w:r>
            <w:proofErr w:type="spellStart"/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predprimárnom</w:t>
            </w:r>
            <w:proofErr w:type="spellEnd"/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vzdelávaní a žiakov 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p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rimárneho vzdelávania, a to adaptáciou a zároveň aj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br/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štandardizáciou výskumného nástroja DIFER, ktorý slúži na zisťovanie aktuálnej vývinovej úrovne 4-8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ročných detí/žiakov. V praxi je zaužívaný na území Maďarska už niekoľko rokov, výskumným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sledovaním a potvrdením jeho efektivity. Táto adaptácia je cielene plánovaná pre materské školy a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pre 1. stupeň základných škôl s vyučovacím jazykom maďarským na Slovensku. Nami ponúknutý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diagnostický nástroj môžu v budúcnosti využiť učitelia uvedených cieľových skupín počas </w:t>
            </w:r>
            <w:proofErr w:type="spellStart"/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výchovno</w:t>
            </w:r>
            <w:proofErr w:type="spellEnd"/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-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br/>
              <w:t>vzdelávacieho procesu. Tento štandardizovaný nástroj na posudzovanie osobnostného rozvoja dieťaťa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môže byť využívaný aj pri overení (monitorovaní) individuálneho vzdelávania detí v povinnom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</w:t>
            </w:r>
            <w:proofErr w:type="spellStart"/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predprimárnom</w:t>
            </w:r>
            <w:proofErr w:type="spellEnd"/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vzdelávaní. Ďalším zámerom projektu je porovnanie výsledkov výskumu získaných na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území Slovenskej republiky s výsledkami získaných v Maďarsku. Výskumná metóda komparácie nám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umožní zistiť možné rozdiely v jednotlivých diagnostikovaných oblastiach a taktiež realizovať potrebné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zmeny pri štandardizovaní a adaptácii tohto nástroja pre deti a žiakov navštevujúce materské a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br/>
              <w:t>základné školy s vyučovacím jazykom maďarským v SR. Zároveň ponúkneme študentom (budúcim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učiteľom), učiteľom materských škôl a učiteľom 1. stupňa základných škôl vzdelávacie programy, v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rámci ktorých budú mať možnosť sa pripraviť na profesijné využitie výskumného nástroja DIFER,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plánovať a realizovať výchovno-vzdelávací proces vychádzajúc zo získaných výsledkov s prihliadnutím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na aktuálnu vývinovú úroveň detí/žiakov v súlade so sledovaním plnenia výkonových štandardov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aktuálneho štátneho vzdelávania pre </w:t>
            </w:r>
            <w:proofErr w:type="spellStart"/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predprimárne</w:t>
            </w:r>
            <w:proofErr w:type="spellEnd"/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a primárne vzdelávanie. Získané vedecké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br/>
              <w:t>výskumné výsledky plánujeme zverejniť v domácich a zahraničných vedeckých časopisoch. Komplexný</w:t>
            </w:r>
            <w:r w:rsidRPr="00C305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br/>
              <w:t>prehľad realizovania, priebeh a výsledky výskumu plánujeme zhrnúť v knižnej</w:t>
            </w:r>
          </w:p>
        </w:tc>
      </w:tr>
      <w:tr w:rsidR="00C30574" w:rsidRPr="00CE79B4" w:rsidTr="00B50F35">
        <w:tc>
          <w:tcPr>
            <w:tcW w:w="1606" w:type="dxa"/>
          </w:tcPr>
          <w:p w:rsidR="00C30574" w:rsidRDefault="00C30574" w:rsidP="00B50F3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SK01-KA201-078250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  <w:t>K201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</w:r>
          </w:p>
          <w:p w:rsidR="002D3A0E" w:rsidRPr="00CE79B4" w:rsidRDefault="002D3A0E" w:rsidP="00B50F3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„Mentor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Training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”</w:t>
            </w:r>
          </w:p>
        </w:tc>
        <w:tc>
          <w:tcPr>
            <w:tcW w:w="1964" w:type="dxa"/>
          </w:tcPr>
          <w:p w:rsidR="00C30574" w:rsidRPr="00CE79B4" w:rsidRDefault="00C30574" w:rsidP="00C3057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Horváth Kinga dr. </w:t>
            </w:r>
            <w:proofErr w:type="spellStart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habil</w:t>
            </w:r>
            <w:proofErr w:type="spellEnd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proofErr w:type="spellStart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PaedDr</w:t>
            </w:r>
            <w:proofErr w:type="spellEnd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. PhD.</w:t>
            </w:r>
          </w:p>
        </w:tc>
        <w:tc>
          <w:tcPr>
            <w:tcW w:w="1273" w:type="dxa"/>
          </w:tcPr>
          <w:p w:rsidR="00C30574" w:rsidRPr="00CE79B4" w:rsidRDefault="00C30574" w:rsidP="00B50F3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2020-2023</w:t>
            </w:r>
          </w:p>
        </w:tc>
        <w:tc>
          <w:tcPr>
            <w:tcW w:w="4904" w:type="dxa"/>
          </w:tcPr>
          <w:p w:rsidR="00C30574" w:rsidRPr="003656D7" w:rsidRDefault="003656D7" w:rsidP="003656D7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</w:pPr>
            <w:r w:rsidRPr="003656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Zameranie na kvalitu vzdelávania a s ňou súvisiace kompetencie učiteľov a ich vzdelávanie je dôležitou a často diskutovanou témou nielen v stredoeurópskom regióne, ale v mnohých krajinách sveta. Jedným z jej aspektov je praktická príprava budúcich učiteľov a uvedenie začínajúcich učiteľov do ich profesie, ktoré vo veľkej miere závisí od kvality ich vedúceho učiteľa, t. j. mentora. Ako ukazujú praktické skúsenosti, hoci je pozícia mentora učiteľa v mnohých krajinách legislatívne uznaná, mentorujúci učitelia vo väčšine prípadov nie sú na túto pozíciu pripravení. Z krajín, z ktorých sú do projektu zapojené rôzne inštitúcie, len v Maďarsku podporujú mentorov v rámci ich celož</w:t>
            </w:r>
            <w:r w:rsidRPr="003656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ivotného profesijného rozvoja. </w:t>
            </w:r>
          </w:p>
        </w:tc>
      </w:tr>
      <w:tr w:rsidR="00C30574" w:rsidRPr="00CE79B4" w:rsidTr="00B50F35">
        <w:tc>
          <w:tcPr>
            <w:tcW w:w="1606" w:type="dxa"/>
          </w:tcPr>
          <w:p w:rsidR="00C30574" w:rsidRPr="003656D7" w:rsidRDefault="00C30574" w:rsidP="00B50F3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3656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NFP312010Z205</w:t>
            </w:r>
          </w:p>
        </w:tc>
        <w:tc>
          <w:tcPr>
            <w:tcW w:w="1964" w:type="dxa"/>
          </w:tcPr>
          <w:p w:rsidR="00C30574" w:rsidRPr="003656D7" w:rsidRDefault="00C30574" w:rsidP="003656D7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3656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Horváth Kinga dr. </w:t>
            </w:r>
            <w:proofErr w:type="spellStart"/>
            <w:r w:rsidRPr="003656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habil</w:t>
            </w:r>
            <w:proofErr w:type="spellEnd"/>
            <w:r w:rsidRPr="003656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.</w:t>
            </w:r>
            <w:r w:rsidR="003656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proofErr w:type="spellStart"/>
            <w:r w:rsidRPr="003656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PaedDr</w:t>
            </w:r>
            <w:proofErr w:type="spellEnd"/>
            <w:r w:rsidRPr="003656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. PhD.</w:t>
            </w:r>
          </w:p>
        </w:tc>
        <w:tc>
          <w:tcPr>
            <w:tcW w:w="1273" w:type="dxa"/>
          </w:tcPr>
          <w:p w:rsidR="00C30574" w:rsidRPr="003656D7" w:rsidRDefault="00C30574" w:rsidP="00B50F3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3656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2/2020 - 7/2022</w:t>
            </w:r>
          </w:p>
        </w:tc>
        <w:tc>
          <w:tcPr>
            <w:tcW w:w="4904" w:type="dxa"/>
          </w:tcPr>
          <w:p w:rsidR="003656D7" w:rsidRPr="003656D7" w:rsidRDefault="00C30574" w:rsidP="003656D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1F0F0"/>
                <w:lang w:val="sk-SK"/>
              </w:rPr>
            </w:pPr>
            <w:r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 xml:space="preserve">Projekt predložený Univerzitou J. </w:t>
            </w:r>
            <w:proofErr w:type="spellStart"/>
            <w:r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>Selyeho</w:t>
            </w:r>
            <w:proofErr w:type="spellEnd"/>
            <w:r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 xml:space="preserve"> v Komárne sa zameriava na</w:t>
            </w:r>
            <w:r w:rsid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 xml:space="preserve"> skvalitnenie prípravy budúcich p</w:t>
            </w:r>
            <w:r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>edagogických a odborných pracovníkov a zlepšenie</w:t>
            </w:r>
            <w:r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1F0F0"/>
                <w:lang w:val="sk-SK"/>
              </w:rPr>
              <w:t xml:space="preserve"> </w:t>
            </w:r>
            <w:r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lastRenderedPageBreak/>
              <w:t xml:space="preserve">prepojenia vysokoškolského vzdelávania s potrebami praxe. Na dosiahnutie tohto </w:t>
            </w:r>
            <w:r w:rsidR="003656D7"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>cieľa</w:t>
            </w:r>
            <w:r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 xml:space="preserve"> sú v projekte realizované aktivity zamerané na rozšírenie rozsahu pedagogickej praxe študentov, budúcich pedagogických a odborných pracovníkov škôl a školských zariadení, v cvičných školách, ako aj na rozšírenie siete cvičných škôl. Projekt zároveň zavádza realizáciu stáží študentov v školách a školských zariadeniach, čo je ďalším nástrojom na lepšiu prípravu absolventov pre potreby praxe. V rámci projektu budú tiež vytvorené študijné materiály pre pedagógov, cvičných </w:t>
            </w:r>
            <w:r w:rsidR="003656D7"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>učiteľov</w:t>
            </w:r>
            <w:r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 xml:space="preserve"> a študentov, ktoré budú</w:t>
            </w:r>
            <w:r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1F0F0"/>
                <w:lang w:val="sk-SK"/>
              </w:rPr>
              <w:t xml:space="preserve"> </w:t>
            </w:r>
            <w:r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 xml:space="preserve">využité aj v rámci dvoch novovytváraných vzdelávacích programov - pre vzdelávanie VŠ pedagógov a pre vzdelávanie cvičných </w:t>
            </w:r>
            <w:r w:rsidR="003656D7"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>učiteľov</w:t>
            </w:r>
            <w:r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 xml:space="preserve">, ktoré v súčasnosti absentuje. Projektu sa zúčastní 500 študentov denného štúdia a 80 cvičných </w:t>
            </w:r>
            <w:r w:rsidR="003656D7"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>učiteľov</w:t>
            </w:r>
            <w:r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 xml:space="preserve">, sieť cvičných škôl bude rozšírená o 5 nových škôl na celkom 40. Projekt je priamou reakciou na potreby študentov, s </w:t>
            </w:r>
            <w:r w:rsidR="003656D7"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>cieľom</w:t>
            </w:r>
            <w:r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 xml:space="preserve"> lepšie ich pripraviť na výkon práce pedagógov a odborných pracovníkov, ale aj na požiadavky škôl, z ktorých mnohé sú </w:t>
            </w:r>
            <w:proofErr w:type="spellStart"/>
            <w:r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>neplnoorganizované</w:t>
            </w:r>
            <w:proofErr w:type="spellEnd"/>
            <w:r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 xml:space="preserve"> </w:t>
            </w:r>
            <w:r w:rsidR="003656D7"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>málotriedne</w:t>
            </w:r>
            <w:r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 xml:space="preserve"> školy v málo rozvinutých regiónoch Slovenska, pričom významnú ich žiakov tvoria žiaci sociálne či inak znevýhodnení. </w:t>
            </w:r>
            <w:r w:rsidR="003656D7"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>Vzhľadom</w:t>
            </w:r>
            <w:r w:rsidRP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 xml:space="preserve"> na uvedené naším zámerom je v dlhodobom meradle významne prispieť k zvýšeniu úrovne vzdelávania v materských školách, školských zariadeniach, ako aj na základných a stredných školách v najmenej rozvinutých regiónoch Slovensk</w:t>
            </w:r>
            <w:r w:rsidR="003656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k-SK"/>
              </w:rPr>
              <w:t xml:space="preserve">a. </w:t>
            </w:r>
          </w:p>
        </w:tc>
      </w:tr>
      <w:tr w:rsidR="00C30574" w:rsidRPr="00CE79B4" w:rsidTr="00B50F35">
        <w:tc>
          <w:tcPr>
            <w:tcW w:w="1606" w:type="dxa"/>
          </w:tcPr>
          <w:p w:rsidR="00C30574" w:rsidRPr="009F6003" w:rsidRDefault="00C30574" w:rsidP="00B50F3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9F6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lastRenderedPageBreak/>
              <w:t>2020-1-HU01-KA203-</w:t>
            </w:r>
            <w:r w:rsidRPr="009F6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  <w:t>078844</w:t>
            </w:r>
            <w:r w:rsidRPr="009F6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</w:r>
          </w:p>
        </w:tc>
        <w:tc>
          <w:tcPr>
            <w:tcW w:w="1964" w:type="dxa"/>
          </w:tcPr>
          <w:p w:rsidR="00C30574" w:rsidRPr="009F6003" w:rsidRDefault="00C30574" w:rsidP="00B50F3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9F6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Mgr</w:t>
            </w:r>
            <w:proofErr w:type="spellEnd"/>
            <w:r w:rsidRPr="009F6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. Tóth-Bakos Anita,</w:t>
            </w:r>
            <w:r w:rsidRPr="009F6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  <w:t>PhD.</w:t>
            </w:r>
            <w:r w:rsidRPr="009F6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</w:r>
          </w:p>
        </w:tc>
        <w:tc>
          <w:tcPr>
            <w:tcW w:w="1273" w:type="dxa"/>
          </w:tcPr>
          <w:p w:rsidR="00C30574" w:rsidRPr="009F6003" w:rsidRDefault="00C30574" w:rsidP="00B50F3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9F6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2020-09-01 - 2022-08-</w:t>
            </w:r>
            <w:r w:rsidRPr="009F6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  <w:t>31</w:t>
            </w:r>
            <w:r w:rsidRPr="009F6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</w:r>
          </w:p>
        </w:tc>
        <w:tc>
          <w:tcPr>
            <w:tcW w:w="4904" w:type="dxa"/>
          </w:tcPr>
          <w:p w:rsidR="00C30574" w:rsidRPr="009F6003" w:rsidRDefault="009F6003" w:rsidP="009F6003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</w:pPr>
            <w:r w:rsidRPr="009F6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Cieľom projektu je vytvoriť a rozvíjať pedagogické, metodické a didaktické materiály (mimoškolské aktivity, nástroje na predbežné hodnotenie, aktivity v triede) pre výučbu psychológie na stredných školách a pre vysokoškolské štúdium budúcich učiteľov. Hlavným intelektuálnym produktom projektu sú pedagogické materiály na výučbu predmetu psychológia metódou obrátenej triedy (30 kurzov), k dispozícii v siedmich jazykoch. Projekt je zameraný aj na skúmanie implementácie vyučovacích techník a "obrátených metód" do vyučovacej praxe a na prekonávanie ťažkostí pri ich uplatňovaní. Jedným z partnerov projektu je Národné pedagogické lýceum </w:t>
            </w:r>
            <w:proofErr w:type="spellStart"/>
            <w:r w:rsidRPr="009F6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Mihai</w:t>
            </w:r>
            <w:proofErr w:type="spellEnd"/>
            <w:r w:rsidRPr="009F6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</w:t>
            </w:r>
            <w:proofErr w:type="spellStart"/>
            <w:r w:rsidRPr="009F6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Eminescu</w:t>
            </w:r>
            <w:proofErr w:type="spellEnd"/>
            <w:r w:rsidRPr="009F6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(Rumunsko), stredoškolská vzdelávacia inštitúcia. Vzhľadom na špecifiká rumunského vzdelávacieho systému ponúkajú vzdelávací program, ktorého absolventi získavajú titul pedagóg </w:t>
            </w:r>
            <w:proofErr w:type="spellStart"/>
            <w:r w:rsidRPr="009F6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predprimárneho</w:t>
            </w:r>
            <w:proofErr w:type="spellEnd"/>
            <w:r w:rsidRPr="009F6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vzdelávania. V Rumunsku je psychológia súčasťou učebných osnov stredných škôl, takže stredné školy môžu využívať aj učebné materiály preložené do rumunčiny. Ich hlavnou úlohou v projekte je osvojiť si a otestovať vyučovacie metódy vyvinuté v spolupráci s inštitúciami vyššieho vzdelávania a prispôsobiť ich rumunským požiadavkám. Partnerstvo tvorí šesť ďalších univerzít s fakultami pripravujúcimi učiteľov. Hlavným intelektuálnym produktom projektu je pedagogický materiál dostupný v siedmich jazykoch na výučbu celého kurzu psychológie metódou obrátenej triedy (FC) (materiál pre 30 kurzov). Všetky pedagogické </w:t>
            </w:r>
            <w:r w:rsidRPr="009F6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lastRenderedPageBreak/>
              <w:t>materiály pozostávajú z inštruktážnych videí, plánov mimoškolskej práce (</w:t>
            </w:r>
            <w:proofErr w:type="spellStart"/>
            <w:r w:rsidRPr="009F6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online</w:t>
            </w:r>
            <w:proofErr w:type="spellEnd"/>
            <w:r w:rsidRPr="009F6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aktivity), rozvojových úloh a aktivít a nástrojov na hodnotenie. Vypracuje sa aj dotazník na zber údajov o využívaní metód FC v spoločenskovednom vzdelávaní. Výsledky prieskumu ukážu, ktoré metódy a zdroje používajú učitelia a školitelia v šiestich partnerských krajinách. Výsledky sa môžu použiť ako zdroj pri tvorbe pedagogických materiálov. Okrem toho zverejnenie výsledkov bude inšpirovať učiteľov a tvorcov politík k používaniu reverzných metód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 xml:space="preserve"> </w:t>
            </w:r>
            <w:r w:rsidRPr="009F6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do pedagogickej praxe. Vysokoškolskí a stredoškolskí učitelia budú mať k dispozícii všetky potrebné materiály na výučbu psychológie pomocou obrátených metodík výučby. Očakáva sa, že výsledky projektu uľahčia využívanie postupov FC vo vyučovaní psychológie. Štúdie naznačujú, že prechod z tradičných metód na obrátenú triedu zlepšuje výsledky a spokojnosť študentov. postupy FC zvyšujú motiváciu, sebadôveru a zapojenie študentov do učenia. Vzhľadom na vedecké dôkazy náš projekt prispieva k zlepšeniu kvality vzdelávania vo všeobecnosti a digitálnej gramotnosti a ko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  <w:t>mpetencií učiteľov a študentov.</w:t>
            </w:r>
          </w:p>
        </w:tc>
      </w:tr>
      <w:tr w:rsidR="00C30574" w:rsidRPr="00CE79B4" w:rsidTr="00B50F35">
        <w:tc>
          <w:tcPr>
            <w:tcW w:w="1606" w:type="dxa"/>
          </w:tcPr>
          <w:p w:rsidR="00C30574" w:rsidRDefault="00C30574" w:rsidP="00B50F35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KNM 22-110-01741</w:t>
            </w:r>
          </w:p>
          <w:p w:rsidR="009F6003" w:rsidRDefault="009F6003" w:rsidP="00B50F35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574" w:rsidRPr="00CE79B4" w:rsidRDefault="00C30574" w:rsidP="009F600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="009F6003" w:rsidRPr="009F6003">
              <w:rPr>
                <w:rFonts w:ascii="Times New Roman" w:hAnsi="Times New Roman" w:cs="Times New Roman"/>
                <w:sz w:val="20"/>
                <w:szCs w:val="20"/>
              </w:rPr>
              <w:t>Dvojdňový</w:t>
            </w:r>
            <w:proofErr w:type="spellEnd"/>
            <w:r w:rsidR="009F6003" w:rsidRPr="009F60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F6003" w:rsidRPr="009F6003">
              <w:rPr>
                <w:rFonts w:ascii="Times New Roman" w:hAnsi="Times New Roman" w:cs="Times New Roman"/>
                <w:sz w:val="20"/>
                <w:szCs w:val="20"/>
              </w:rPr>
              <w:t>denný</w:t>
            </w:r>
            <w:proofErr w:type="spellEnd"/>
            <w:r w:rsidR="009F6003" w:rsidRPr="009F6003">
              <w:rPr>
                <w:rFonts w:ascii="Times New Roman" w:hAnsi="Times New Roman" w:cs="Times New Roman"/>
                <w:sz w:val="20"/>
                <w:szCs w:val="20"/>
              </w:rPr>
              <w:t xml:space="preserve"> tábor </w:t>
            </w:r>
            <w:proofErr w:type="spellStart"/>
            <w:r w:rsidR="009F6003" w:rsidRPr="009F6003">
              <w:rPr>
                <w:rFonts w:ascii="Times New Roman" w:hAnsi="Times New Roman" w:cs="Times New Roman"/>
                <w:sz w:val="20"/>
                <w:szCs w:val="20"/>
              </w:rPr>
              <w:t>speváckeho</w:t>
            </w:r>
            <w:proofErr w:type="spellEnd"/>
            <w:r w:rsidR="009F6003" w:rsidRPr="009F60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F6003" w:rsidRPr="009F6003">
              <w:rPr>
                <w:rFonts w:ascii="Times New Roman" w:hAnsi="Times New Roman" w:cs="Times New Roman"/>
                <w:sz w:val="20"/>
                <w:szCs w:val="20"/>
              </w:rPr>
              <w:t>zboru</w:t>
            </w:r>
            <w:proofErr w:type="spellEnd"/>
            <w:r w:rsidR="009F6003" w:rsidRPr="009F60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F6003" w:rsidRPr="009F6003">
              <w:rPr>
                <w:rFonts w:ascii="Times New Roman" w:hAnsi="Times New Roman" w:cs="Times New Roman"/>
                <w:sz w:val="20"/>
                <w:szCs w:val="20"/>
              </w:rPr>
              <w:t>Cantus</w:t>
            </w:r>
            <w:proofErr w:type="spellEnd"/>
            <w:r w:rsidR="009F6003" w:rsidRPr="009F60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F6003" w:rsidRPr="009F6003">
              <w:rPr>
                <w:rFonts w:ascii="Times New Roman" w:hAnsi="Times New Roman" w:cs="Times New Roman"/>
                <w:sz w:val="20"/>
                <w:szCs w:val="20"/>
              </w:rPr>
              <w:t>Iuventus</w:t>
            </w:r>
            <w:proofErr w:type="spellEnd"/>
            <w:r w:rsidR="009F6003" w:rsidRPr="009F600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9F6003" w:rsidRPr="00730507">
              <w:t xml:space="preserve">  </w:t>
            </w:r>
            <w:r w:rsidRPr="00CE79B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64" w:type="dxa"/>
          </w:tcPr>
          <w:p w:rsidR="00C30574" w:rsidRPr="00CE79B4" w:rsidRDefault="00C30574" w:rsidP="00B50F3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Mgr</w:t>
            </w:r>
            <w:proofErr w:type="spellEnd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. </w:t>
            </w:r>
            <w:proofErr w:type="spellStart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Orsovics</w:t>
            </w:r>
            <w:proofErr w:type="spellEnd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proofErr w:type="spellStart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Yvette</w:t>
            </w:r>
            <w:proofErr w:type="spellEnd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, PhD.</w:t>
            </w:r>
          </w:p>
        </w:tc>
        <w:tc>
          <w:tcPr>
            <w:tcW w:w="1273" w:type="dxa"/>
          </w:tcPr>
          <w:p w:rsidR="00C30574" w:rsidRPr="00CE79B4" w:rsidRDefault="00C30574" w:rsidP="00B50F3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2022 máj - december</w:t>
            </w:r>
          </w:p>
        </w:tc>
        <w:tc>
          <w:tcPr>
            <w:tcW w:w="4904" w:type="dxa"/>
          </w:tcPr>
          <w:p w:rsidR="00C30574" w:rsidRPr="009F6003" w:rsidRDefault="00C30574" w:rsidP="009F60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F600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Hlavným cieľom projektu je príprava a realizácia denného tábora akademického ženského speváckeho zboru </w:t>
            </w:r>
            <w:proofErr w:type="spellStart"/>
            <w:r w:rsidRPr="009F600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Cantus</w:t>
            </w:r>
            <w:proofErr w:type="spellEnd"/>
            <w:r w:rsidRPr="009F600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F600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Iuventus</w:t>
            </w:r>
            <w:proofErr w:type="spellEnd"/>
            <w:r w:rsidRPr="009F600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v Komárne. Cieľom tábora je obnovenie repertoáru a nácvik nových zborových skladieb od domácich a medzinárodných autorov. Tábor by slúžil zároveň nielen ako príprava zboru na koncerty a vystúpenia v roku 2022, ale aj na budovanie pozitívneho vzťahu študentov k hudbe a umeniu en bloc. Sústredenie by bolo stimulom pre ďalšie zvyšovanie umeleckej úrovne speváckeho zboru, ktorého členmi sú študenti Pedagogickej fakulty UJS – teda budúci pedagógovia z celého Slovenska. Zámerom projektu je v prvom rade naučiť študentov a mladú generáciu rozlišovať skutočné hodnoty v oblasti zborovej tvorby a zborovej kultúry. Ďalším cieľom je budovanie pozitívneho vzťahu k práci v kolektíve a postupné nadobúdanie skúseností v oblasti zborového spevu, osožné aj pre budúcu pedagogickú profesiu. </w:t>
            </w:r>
          </w:p>
        </w:tc>
      </w:tr>
      <w:tr w:rsidR="00C30574" w:rsidRPr="00CE79B4" w:rsidTr="00B50F35">
        <w:tc>
          <w:tcPr>
            <w:tcW w:w="1606" w:type="dxa"/>
          </w:tcPr>
          <w:p w:rsidR="00C30574" w:rsidRPr="009F6003" w:rsidRDefault="00C30574" w:rsidP="00B50F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KNM </w:t>
            </w:r>
            <w:r w:rsidRPr="009F6003">
              <w:rPr>
                <w:rFonts w:ascii="Times New Roman" w:hAnsi="Times New Roman" w:cs="Times New Roman"/>
                <w:sz w:val="20"/>
                <w:szCs w:val="20"/>
              </w:rPr>
              <w:t>22-230-01040</w:t>
            </w:r>
          </w:p>
          <w:p w:rsidR="009F6003" w:rsidRDefault="009F6003" w:rsidP="00B50F35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30574" w:rsidRPr="009F6003" w:rsidRDefault="00C30574" w:rsidP="00B50F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003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9F6003" w:rsidRPr="009F6003">
              <w:rPr>
                <w:rFonts w:ascii="Times New Roman" w:hAnsi="Times New Roman" w:cs="Times New Roman"/>
                <w:caps/>
                <w:sz w:val="20"/>
                <w:szCs w:val="20"/>
              </w:rPr>
              <w:t>Umenie – Edukácia – Terapia</w:t>
            </w:r>
            <w:r w:rsidRPr="009F6003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64" w:type="dxa"/>
          </w:tcPr>
          <w:p w:rsidR="00C30574" w:rsidRPr="009F6003" w:rsidRDefault="00C30574" w:rsidP="00B50F3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003">
              <w:rPr>
                <w:rFonts w:ascii="Times New Roman" w:hAnsi="Times New Roman" w:cs="Times New Roman"/>
                <w:sz w:val="20"/>
                <w:szCs w:val="20"/>
              </w:rPr>
              <w:t>doc</w:t>
            </w:r>
            <w:proofErr w:type="spellEnd"/>
            <w:r w:rsidRPr="009F6003"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 w:rsidRPr="009F6003">
              <w:rPr>
                <w:rFonts w:ascii="Times New Roman" w:hAnsi="Times New Roman" w:cs="Times New Roman"/>
                <w:sz w:val="20"/>
                <w:szCs w:val="20"/>
              </w:rPr>
              <w:t>univ</w:t>
            </w:r>
            <w:proofErr w:type="spellEnd"/>
            <w:r w:rsidRPr="009F6003">
              <w:rPr>
                <w:rFonts w:ascii="Times New Roman" w:hAnsi="Times New Roman" w:cs="Times New Roman"/>
                <w:sz w:val="20"/>
                <w:szCs w:val="20"/>
              </w:rPr>
              <w:t xml:space="preserve">. Agáta </w:t>
            </w:r>
            <w:proofErr w:type="spellStart"/>
            <w:r w:rsidRPr="009F6003">
              <w:rPr>
                <w:rFonts w:ascii="Times New Roman" w:hAnsi="Times New Roman" w:cs="Times New Roman"/>
                <w:sz w:val="20"/>
                <w:szCs w:val="20"/>
              </w:rPr>
              <w:t>Csehiová</w:t>
            </w:r>
            <w:proofErr w:type="spellEnd"/>
            <w:r w:rsidRPr="009F6003">
              <w:rPr>
                <w:rFonts w:ascii="Times New Roman" w:hAnsi="Times New Roman" w:cs="Times New Roman"/>
                <w:sz w:val="20"/>
                <w:szCs w:val="20"/>
              </w:rPr>
              <w:t>, PhD.</w:t>
            </w:r>
          </w:p>
        </w:tc>
        <w:tc>
          <w:tcPr>
            <w:tcW w:w="1273" w:type="dxa"/>
          </w:tcPr>
          <w:p w:rsidR="00C30574" w:rsidRPr="00CE79B4" w:rsidRDefault="00C30574" w:rsidP="00B50F3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E79B4">
              <w:rPr>
                <w:rFonts w:ascii="Times New Roman" w:hAnsi="Times New Roman" w:cs="Times New Roman"/>
                <w:sz w:val="20"/>
                <w:szCs w:val="20"/>
              </w:rPr>
              <w:t>01.05.2022 – 31.12.2022</w:t>
            </w:r>
          </w:p>
        </w:tc>
        <w:tc>
          <w:tcPr>
            <w:tcW w:w="4904" w:type="dxa"/>
          </w:tcPr>
          <w:p w:rsidR="00C30574" w:rsidRPr="009F6003" w:rsidRDefault="00C30574" w:rsidP="009F6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F600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Cieľom projektu je reflektovať na výzvy výchovno-vzdelávacej činnosti 21. storočia v oblasti komplexného rozvíjania osobnosti detí a mládeže prostredníctvom umenia, umeleckej výchovy, výchovy umením a s využitím ich širokospektrálnych pozitívnych účinkov. Obsah monografie z teoretického aj empirického hľadiska sa dá plne využiť aj v priamej pedagogickej praxi, prioritne však na vysokoškolskej úrovni, v príprave budúcich pedagógov, učiteľov, vychovávateľov národnostného školstva, resp. škôl a školských zariadení s vyučovacím jazykom maďarským.</w:t>
            </w:r>
          </w:p>
        </w:tc>
      </w:tr>
      <w:tr w:rsidR="00C30574" w:rsidRPr="00CE79B4" w:rsidTr="00B50F35">
        <w:tc>
          <w:tcPr>
            <w:tcW w:w="1606" w:type="dxa"/>
          </w:tcPr>
          <w:p w:rsidR="009F6003" w:rsidRDefault="009F6003" w:rsidP="00B50F35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KNM </w:t>
            </w:r>
            <w:r w:rsidR="00C30574"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22-110-01742 </w:t>
            </w:r>
          </w:p>
          <w:p w:rsidR="009F6003" w:rsidRDefault="009F6003" w:rsidP="00B50F35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  <w:p w:rsidR="00C30574" w:rsidRPr="00CE79B4" w:rsidRDefault="00C30574" w:rsidP="00B50F35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Univerzitný</w:t>
            </w:r>
            <w:proofErr w:type="spellEnd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totem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64" w:type="dxa"/>
          </w:tcPr>
          <w:p w:rsidR="00C30574" w:rsidRPr="00CE79B4" w:rsidRDefault="00C30574" w:rsidP="00B50F35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Nagyová</w:t>
            </w:r>
            <w:proofErr w:type="spellEnd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Csilla </w:t>
            </w:r>
            <w:proofErr w:type="spellStart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ArtD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C30574" w:rsidRPr="00CE79B4" w:rsidRDefault="00C30574" w:rsidP="00B50F35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4" w:type="dxa"/>
          </w:tcPr>
          <w:p w:rsidR="00C30574" w:rsidRPr="009F6003" w:rsidRDefault="00C30574" w:rsidP="009F6003">
            <w:pPr>
              <w:widowControl/>
              <w:suppressAutoHyphens w:val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F6003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Výstupom 13-dňovej tvorivej dielne na pôde Univerzity J. </w:t>
            </w:r>
            <w:proofErr w:type="spellStart"/>
            <w:r w:rsidRPr="009F6003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>Selyeho</w:t>
            </w:r>
            <w:proofErr w:type="spellEnd"/>
            <w:r w:rsidRPr="009F6003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bude keramický objekt</w:t>
            </w:r>
            <w:r w:rsidR="009F6003" w:rsidRPr="009F6003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9F6003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vo forme </w:t>
            </w:r>
            <w:r w:rsidR="009F6003" w:rsidRPr="009F6003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>„</w:t>
            </w:r>
            <w:r w:rsidRPr="009F6003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>totemových“ stĺpov, zostavených z keramických foriem, ktoré študenti individuálne vytvoria</w:t>
            </w:r>
            <w:r w:rsidR="009F6003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9F6003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podľa vlastných predstáv. Následne sa objekty vystavia v budove UJS. </w:t>
            </w:r>
            <w:r w:rsidRPr="009F6003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lastRenderedPageBreak/>
              <w:t>Cieľom výtvarnej tvorivej dielne</w:t>
            </w:r>
            <w:r w:rsidR="009F6003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9F6003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>je zmysluplné strávenie voľného času študentov Katedry predškolskej a elementárnej pedagogiky.</w:t>
            </w:r>
            <w:r w:rsidR="009F6003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9F6003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Tento zámer má posilniť aj jednodňový improvizačný </w:t>
            </w:r>
            <w:proofErr w:type="spellStart"/>
            <w:r w:rsidRPr="009F6003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>workshop</w:t>
            </w:r>
            <w:proofErr w:type="spellEnd"/>
            <w:r w:rsidRPr="009F6003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organizácie Dielňa </w:t>
            </w:r>
            <w:proofErr w:type="spellStart"/>
            <w:r w:rsidRPr="009F6003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>Vekker</w:t>
            </w:r>
            <w:proofErr w:type="spellEnd"/>
            <w:r w:rsidRPr="009F6003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>.</w:t>
            </w:r>
          </w:p>
        </w:tc>
      </w:tr>
      <w:tr w:rsidR="00C30574" w:rsidRPr="00CE79B4" w:rsidTr="00B50F35">
        <w:tc>
          <w:tcPr>
            <w:tcW w:w="1606" w:type="dxa"/>
          </w:tcPr>
          <w:p w:rsidR="00C30574" w:rsidRPr="00CE79B4" w:rsidRDefault="00C30574" w:rsidP="00B50F3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lastRenderedPageBreak/>
              <w:t>APVV-18-0484</w:t>
            </w:r>
          </w:p>
        </w:tc>
        <w:tc>
          <w:tcPr>
            <w:tcW w:w="1964" w:type="dxa"/>
          </w:tcPr>
          <w:p w:rsidR="00C30574" w:rsidRPr="00CE79B4" w:rsidRDefault="00C30574" w:rsidP="00B50F3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PaedDr</w:t>
            </w:r>
            <w:proofErr w:type="spellEnd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. Alexandra </w:t>
            </w:r>
            <w:proofErr w:type="spellStart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Nagyová</w:t>
            </w:r>
            <w:proofErr w:type="spellEnd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, PhD. </w:t>
            </w:r>
            <w:proofErr w:type="spellStart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spolu</w:t>
            </w:r>
            <w:proofErr w:type="spellEnd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s UKF</w:t>
            </w:r>
          </w:p>
        </w:tc>
        <w:tc>
          <w:tcPr>
            <w:tcW w:w="1273" w:type="dxa"/>
          </w:tcPr>
          <w:p w:rsidR="00C30574" w:rsidRPr="00CE79B4" w:rsidRDefault="00C30574" w:rsidP="00B50F3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2019-2022</w:t>
            </w:r>
          </w:p>
        </w:tc>
        <w:tc>
          <w:tcPr>
            <w:tcW w:w="4904" w:type="dxa"/>
          </w:tcPr>
          <w:p w:rsidR="00D64E17" w:rsidRPr="00CE79B4" w:rsidRDefault="00D64E17" w:rsidP="00D64E17">
            <w:pPr>
              <w:widowControl/>
              <w:suppressAutoHyphens w:val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„Lesná pedagogika a výchova k </w:t>
            </w:r>
            <w:proofErr w:type="spellStart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>trvaloudržateľnému</w:t>
            </w:r>
            <w:proofErr w:type="spellEnd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rozvoju v </w:t>
            </w:r>
            <w:proofErr w:type="spellStart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>predprimárnej</w:t>
            </w:r>
            <w:proofErr w:type="spellEnd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a primárnej edukácii“ (LESPED)</w:t>
            </w:r>
          </w:p>
          <w:p w:rsidR="00C30574" w:rsidRPr="00CE79B4" w:rsidRDefault="00D64E17" w:rsidP="00D64E17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Cieľom projektu je navrhnúť, realizovať a overiť model metodiky lesnej pedagogiky v primárnom a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>p</w:t>
            </w: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>redprimárnom</w:t>
            </w:r>
            <w:proofErr w:type="spellEnd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vzdelávaní, nájsť jej miesto a uplatnenie v školskom aj mimoškolskom kontexte. Tým podporovať záujem o vzdelávanie detí predškolského veku a žiakov mladšieho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>školského veku o lesy, prírodu a životné prostredie. Súčasne rozvíjať prírodovednú gramotnosť prostredníctvom aktivizujúcich metód využívaných lesnými pedagógmi v prírodných podmienkach.</w:t>
            </w:r>
          </w:p>
        </w:tc>
      </w:tr>
    </w:tbl>
    <w:p w:rsidR="00A65B85" w:rsidRDefault="00A65B85">
      <w:bookmarkStart w:id="0" w:name="_GoBack"/>
      <w:bookmarkEnd w:id="0"/>
    </w:p>
    <w:sectPr w:rsidR="00A65B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altName w:val="Times New Roman"/>
    <w:charset w:val="01"/>
    <w:family w:val="auto"/>
    <w:pitch w:val="variable"/>
    <w:sig w:usb0="00000007" w:usb1="00000000" w:usb2="00000000" w:usb3="00000000" w:csb0="00000003" w:csb1="00000000"/>
  </w:font>
  <w:font w:name="Lohit Devanagari">
    <w:altName w:val="Times New Roman"/>
    <w:charset w:val="01"/>
    <w:family w:val="auto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74"/>
    <w:rsid w:val="002D3A0E"/>
    <w:rsid w:val="003656D7"/>
    <w:rsid w:val="003A267E"/>
    <w:rsid w:val="005F5BC0"/>
    <w:rsid w:val="006C5D03"/>
    <w:rsid w:val="008261B3"/>
    <w:rsid w:val="009F6003"/>
    <w:rsid w:val="00A65B85"/>
    <w:rsid w:val="00B4146E"/>
    <w:rsid w:val="00C30574"/>
    <w:rsid w:val="00D6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057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hu-HU" w:eastAsia="zh-CN" w:bidi="hi-IN"/>
    </w:rPr>
  </w:style>
  <w:style w:type="paragraph" w:styleId="Nadpis1">
    <w:name w:val="heading 1"/>
    <w:basedOn w:val="Normlny"/>
    <w:next w:val="Normlny"/>
    <w:link w:val="Nadpis1Char"/>
    <w:qFormat/>
    <w:rsid w:val="005F5B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Nadpis2">
    <w:name w:val="heading 2"/>
    <w:basedOn w:val="Normlny"/>
    <w:next w:val="Zkladntext"/>
    <w:link w:val="Nadpis2Char"/>
    <w:qFormat/>
    <w:rsid w:val="005F5BC0"/>
    <w:pPr>
      <w:keepNext/>
      <w:spacing w:before="200" w:after="120"/>
      <w:outlineLvl w:val="1"/>
    </w:pPr>
    <w:rPr>
      <w:rFonts w:eastAsia="WenQuanYi Micro Hei" w:cs="Lohit Devanagari"/>
      <w:b/>
      <w:bCs/>
      <w:sz w:val="28"/>
      <w:szCs w:val="36"/>
    </w:rPr>
  </w:style>
  <w:style w:type="paragraph" w:styleId="Nadpis3">
    <w:name w:val="heading 3"/>
    <w:basedOn w:val="Normlny"/>
    <w:next w:val="Zkladntext"/>
    <w:link w:val="Nadpis3Char"/>
    <w:qFormat/>
    <w:rsid w:val="005F5BC0"/>
    <w:pPr>
      <w:keepNext/>
      <w:spacing w:before="140" w:after="120"/>
      <w:outlineLvl w:val="2"/>
    </w:pPr>
    <w:rPr>
      <w:rFonts w:eastAsia="WenQuanYi Micro Hei" w:cs="Lohit Devanagari"/>
      <w:b/>
      <w:bCs/>
      <w:sz w:val="28"/>
      <w:szCs w:val="28"/>
    </w:rPr>
  </w:style>
  <w:style w:type="paragraph" w:styleId="Nadpis4">
    <w:name w:val="heading 4"/>
    <w:basedOn w:val="Normlny"/>
    <w:next w:val="Zkladntext"/>
    <w:link w:val="Nadpis4Char"/>
    <w:qFormat/>
    <w:rsid w:val="005F5BC0"/>
    <w:pPr>
      <w:keepNext/>
      <w:spacing w:before="120" w:after="120"/>
      <w:outlineLvl w:val="3"/>
    </w:pPr>
    <w:rPr>
      <w:rFonts w:eastAsia="WenQuanYi Micro Hei" w:cs="Lohit Devanaga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F5BC0"/>
    <w:rPr>
      <w:rFonts w:ascii="Cambria" w:hAnsi="Cambria"/>
      <w:b/>
      <w:bCs/>
      <w:kern w:val="1"/>
      <w:sz w:val="32"/>
      <w:szCs w:val="32"/>
      <w:lang w:val="sk-SK" w:eastAsia="zh-CN" w:bidi="hi-IN"/>
    </w:rPr>
  </w:style>
  <w:style w:type="character" w:customStyle="1" w:styleId="Nadpis2Char">
    <w:name w:val="Nadpis 2 Char"/>
    <w:basedOn w:val="Predvolenpsmoodseku"/>
    <w:link w:val="Nadpis2"/>
    <w:rsid w:val="005F5BC0"/>
    <w:rPr>
      <w:rFonts w:ascii="Liberation Serif" w:eastAsia="WenQuanYi Micro Hei" w:hAnsi="Liberation Serif" w:cs="Lohit Devanagari"/>
      <w:b/>
      <w:bCs/>
      <w:kern w:val="1"/>
      <w:sz w:val="28"/>
      <w:szCs w:val="36"/>
      <w:lang w:val="sk-SK" w:eastAsia="zh-CN" w:bidi="hi-I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F5BC0"/>
    <w:pPr>
      <w:spacing w:after="120"/>
    </w:pPr>
    <w:rPr>
      <w:szCs w:val="21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F5BC0"/>
    <w:rPr>
      <w:rFonts w:ascii="Liberation Serif" w:eastAsia="SimSun" w:hAnsi="Liberation Serif" w:cs="Mangal"/>
      <w:kern w:val="1"/>
      <w:sz w:val="24"/>
      <w:szCs w:val="21"/>
      <w:lang w:val="sk-SK" w:eastAsia="zh-CN" w:bidi="hi-IN"/>
    </w:rPr>
  </w:style>
  <w:style w:type="character" w:customStyle="1" w:styleId="Nadpis3Char">
    <w:name w:val="Nadpis 3 Char"/>
    <w:basedOn w:val="Predvolenpsmoodseku"/>
    <w:link w:val="Nadpis3"/>
    <w:rsid w:val="005F5BC0"/>
    <w:rPr>
      <w:rFonts w:ascii="Liberation Serif" w:eastAsia="WenQuanYi Micro Hei" w:hAnsi="Liberation Serif" w:cs="Lohit Devanagari"/>
      <w:b/>
      <w:bCs/>
      <w:kern w:val="1"/>
      <w:sz w:val="28"/>
      <w:szCs w:val="28"/>
      <w:lang w:val="sk-SK" w:eastAsia="zh-CN" w:bidi="hi-IN"/>
    </w:rPr>
  </w:style>
  <w:style w:type="character" w:customStyle="1" w:styleId="Nadpis4Char">
    <w:name w:val="Nadpis 4 Char"/>
    <w:basedOn w:val="Predvolenpsmoodseku"/>
    <w:link w:val="Nadpis4"/>
    <w:rsid w:val="005F5BC0"/>
    <w:rPr>
      <w:rFonts w:ascii="Liberation Serif" w:eastAsia="WenQuanYi Micro Hei" w:hAnsi="Liberation Serif" w:cs="Lohit Devanagari"/>
      <w:b/>
      <w:bCs/>
      <w:kern w:val="1"/>
      <w:sz w:val="24"/>
      <w:szCs w:val="24"/>
      <w:lang w:val="sk-SK" w:eastAsia="zh-CN" w:bidi="hi-IN"/>
    </w:rPr>
  </w:style>
  <w:style w:type="paragraph" w:styleId="Popis">
    <w:name w:val="caption"/>
    <w:basedOn w:val="Normlny"/>
    <w:qFormat/>
    <w:rsid w:val="005F5BC0"/>
    <w:pPr>
      <w:suppressLineNumbers/>
      <w:spacing w:before="120" w:after="120"/>
    </w:pPr>
    <w:rPr>
      <w:i/>
      <w:iCs/>
    </w:rPr>
  </w:style>
  <w:style w:type="character" w:styleId="Siln">
    <w:name w:val="Strong"/>
    <w:qFormat/>
    <w:rsid w:val="005F5BC0"/>
    <w:rPr>
      <w:b/>
      <w:bCs/>
    </w:rPr>
  </w:style>
  <w:style w:type="character" w:styleId="Zvraznenie">
    <w:name w:val="Emphasis"/>
    <w:qFormat/>
    <w:rsid w:val="005F5BC0"/>
    <w:rPr>
      <w:i/>
      <w:iCs/>
    </w:rPr>
  </w:style>
  <w:style w:type="character" w:customStyle="1" w:styleId="markedcontent">
    <w:name w:val="markedcontent"/>
    <w:basedOn w:val="Predvolenpsmoodseku"/>
    <w:rsid w:val="00C30574"/>
  </w:style>
  <w:style w:type="table" w:styleId="Mriekatabuky">
    <w:name w:val="Table Grid"/>
    <w:basedOn w:val="Normlnatabuka"/>
    <w:uiPriority w:val="59"/>
    <w:rsid w:val="00C30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057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hu-HU" w:eastAsia="zh-CN" w:bidi="hi-IN"/>
    </w:rPr>
  </w:style>
  <w:style w:type="paragraph" w:styleId="Nadpis1">
    <w:name w:val="heading 1"/>
    <w:basedOn w:val="Normlny"/>
    <w:next w:val="Normlny"/>
    <w:link w:val="Nadpis1Char"/>
    <w:qFormat/>
    <w:rsid w:val="005F5B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Nadpis2">
    <w:name w:val="heading 2"/>
    <w:basedOn w:val="Normlny"/>
    <w:next w:val="Zkladntext"/>
    <w:link w:val="Nadpis2Char"/>
    <w:qFormat/>
    <w:rsid w:val="005F5BC0"/>
    <w:pPr>
      <w:keepNext/>
      <w:spacing w:before="200" w:after="120"/>
      <w:outlineLvl w:val="1"/>
    </w:pPr>
    <w:rPr>
      <w:rFonts w:eastAsia="WenQuanYi Micro Hei" w:cs="Lohit Devanagari"/>
      <w:b/>
      <w:bCs/>
      <w:sz w:val="28"/>
      <w:szCs w:val="36"/>
    </w:rPr>
  </w:style>
  <w:style w:type="paragraph" w:styleId="Nadpis3">
    <w:name w:val="heading 3"/>
    <w:basedOn w:val="Normlny"/>
    <w:next w:val="Zkladntext"/>
    <w:link w:val="Nadpis3Char"/>
    <w:qFormat/>
    <w:rsid w:val="005F5BC0"/>
    <w:pPr>
      <w:keepNext/>
      <w:spacing w:before="140" w:after="120"/>
      <w:outlineLvl w:val="2"/>
    </w:pPr>
    <w:rPr>
      <w:rFonts w:eastAsia="WenQuanYi Micro Hei" w:cs="Lohit Devanagari"/>
      <w:b/>
      <w:bCs/>
      <w:sz w:val="28"/>
      <w:szCs w:val="28"/>
    </w:rPr>
  </w:style>
  <w:style w:type="paragraph" w:styleId="Nadpis4">
    <w:name w:val="heading 4"/>
    <w:basedOn w:val="Normlny"/>
    <w:next w:val="Zkladntext"/>
    <w:link w:val="Nadpis4Char"/>
    <w:qFormat/>
    <w:rsid w:val="005F5BC0"/>
    <w:pPr>
      <w:keepNext/>
      <w:spacing w:before="120" w:after="120"/>
      <w:outlineLvl w:val="3"/>
    </w:pPr>
    <w:rPr>
      <w:rFonts w:eastAsia="WenQuanYi Micro Hei" w:cs="Lohit Devanaga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F5BC0"/>
    <w:rPr>
      <w:rFonts w:ascii="Cambria" w:hAnsi="Cambria"/>
      <w:b/>
      <w:bCs/>
      <w:kern w:val="1"/>
      <w:sz w:val="32"/>
      <w:szCs w:val="32"/>
      <w:lang w:val="sk-SK" w:eastAsia="zh-CN" w:bidi="hi-IN"/>
    </w:rPr>
  </w:style>
  <w:style w:type="character" w:customStyle="1" w:styleId="Nadpis2Char">
    <w:name w:val="Nadpis 2 Char"/>
    <w:basedOn w:val="Predvolenpsmoodseku"/>
    <w:link w:val="Nadpis2"/>
    <w:rsid w:val="005F5BC0"/>
    <w:rPr>
      <w:rFonts w:ascii="Liberation Serif" w:eastAsia="WenQuanYi Micro Hei" w:hAnsi="Liberation Serif" w:cs="Lohit Devanagari"/>
      <w:b/>
      <w:bCs/>
      <w:kern w:val="1"/>
      <w:sz w:val="28"/>
      <w:szCs w:val="36"/>
      <w:lang w:val="sk-SK" w:eastAsia="zh-CN" w:bidi="hi-I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F5BC0"/>
    <w:pPr>
      <w:spacing w:after="120"/>
    </w:pPr>
    <w:rPr>
      <w:szCs w:val="21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F5BC0"/>
    <w:rPr>
      <w:rFonts w:ascii="Liberation Serif" w:eastAsia="SimSun" w:hAnsi="Liberation Serif" w:cs="Mangal"/>
      <w:kern w:val="1"/>
      <w:sz w:val="24"/>
      <w:szCs w:val="21"/>
      <w:lang w:val="sk-SK" w:eastAsia="zh-CN" w:bidi="hi-IN"/>
    </w:rPr>
  </w:style>
  <w:style w:type="character" w:customStyle="1" w:styleId="Nadpis3Char">
    <w:name w:val="Nadpis 3 Char"/>
    <w:basedOn w:val="Predvolenpsmoodseku"/>
    <w:link w:val="Nadpis3"/>
    <w:rsid w:val="005F5BC0"/>
    <w:rPr>
      <w:rFonts w:ascii="Liberation Serif" w:eastAsia="WenQuanYi Micro Hei" w:hAnsi="Liberation Serif" w:cs="Lohit Devanagari"/>
      <w:b/>
      <w:bCs/>
      <w:kern w:val="1"/>
      <w:sz w:val="28"/>
      <w:szCs w:val="28"/>
      <w:lang w:val="sk-SK" w:eastAsia="zh-CN" w:bidi="hi-IN"/>
    </w:rPr>
  </w:style>
  <w:style w:type="character" w:customStyle="1" w:styleId="Nadpis4Char">
    <w:name w:val="Nadpis 4 Char"/>
    <w:basedOn w:val="Predvolenpsmoodseku"/>
    <w:link w:val="Nadpis4"/>
    <w:rsid w:val="005F5BC0"/>
    <w:rPr>
      <w:rFonts w:ascii="Liberation Serif" w:eastAsia="WenQuanYi Micro Hei" w:hAnsi="Liberation Serif" w:cs="Lohit Devanagari"/>
      <w:b/>
      <w:bCs/>
      <w:kern w:val="1"/>
      <w:sz w:val="24"/>
      <w:szCs w:val="24"/>
      <w:lang w:val="sk-SK" w:eastAsia="zh-CN" w:bidi="hi-IN"/>
    </w:rPr>
  </w:style>
  <w:style w:type="paragraph" w:styleId="Popis">
    <w:name w:val="caption"/>
    <w:basedOn w:val="Normlny"/>
    <w:qFormat/>
    <w:rsid w:val="005F5BC0"/>
    <w:pPr>
      <w:suppressLineNumbers/>
      <w:spacing w:before="120" w:after="120"/>
    </w:pPr>
    <w:rPr>
      <w:i/>
      <w:iCs/>
    </w:rPr>
  </w:style>
  <w:style w:type="character" w:styleId="Siln">
    <w:name w:val="Strong"/>
    <w:qFormat/>
    <w:rsid w:val="005F5BC0"/>
    <w:rPr>
      <w:b/>
      <w:bCs/>
    </w:rPr>
  </w:style>
  <w:style w:type="character" w:styleId="Zvraznenie">
    <w:name w:val="Emphasis"/>
    <w:qFormat/>
    <w:rsid w:val="005F5BC0"/>
    <w:rPr>
      <w:i/>
      <w:iCs/>
    </w:rPr>
  </w:style>
  <w:style w:type="character" w:customStyle="1" w:styleId="markedcontent">
    <w:name w:val="markedcontent"/>
    <w:basedOn w:val="Predvolenpsmoodseku"/>
    <w:rsid w:val="00C30574"/>
  </w:style>
  <w:style w:type="table" w:styleId="Mriekatabuky">
    <w:name w:val="Table Grid"/>
    <w:basedOn w:val="Normlnatabuka"/>
    <w:uiPriority w:val="59"/>
    <w:rsid w:val="00C30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1286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2022-11-01T08:43:00Z</dcterms:created>
  <dcterms:modified xsi:type="dcterms:W3CDTF">2022-11-01T09:43:00Z</dcterms:modified>
</cp:coreProperties>
</file>